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F0" w:rsidRDefault="00A97AF0" w:rsidP="00A97AF0">
      <w:pPr>
        <w:pStyle w:val="1"/>
        <w:spacing w:line="370" w:lineRule="exact"/>
        <w:ind w:firstLineChars="50" w:firstLine="161"/>
        <w:rPr>
          <w:sz w:val="32"/>
          <w:szCs w:val="48"/>
        </w:rPr>
      </w:pPr>
      <w:bookmarkStart w:id="0" w:name="_Toc328337161"/>
      <w:bookmarkStart w:id="1" w:name="_Toc328340158"/>
      <w:bookmarkStart w:id="2" w:name="_Toc455909546"/>
      <w:bookmarkStart w:id="3" w:name="_GoBack"/>
      <w:bookmarkEnd w:id="3"/>
      <w:r>
        <w:rPr>
          <w:rFonts w:hint="eastAsia"/>
          <w:sz w:val="32"/>
          <w:szCs w:val="48"/>
        </w:rPr>
        <w:t>电子科技大学成都学院</w:t>
      </w:r>
      <w:bookmarkStart w:id="4" w:name="_Toc328337162"/>
      <w:bookmarkEnd w:id="0"/>
      <w:r>
        <w:rPr>
          <w:rFonts w:hint="eastAsia"/>
          <w:sz w:val="32"/>
          <w:szCs w:val="48"/>
        </w:rPr>
        <w:t>奖学金评审细则</w:t>
      </w:r>
      <w:bookmarkEnd w:id="1"/>
      <w:bookmarkEnd w:id="2"/>
      <w:bookmarkEnd w:id="4"/>
    </w:p>
    <w:p w:rsidR="00A97AF0" w:rsidRDefault="00A97AF0" w:rsidP="00A97AF0">
      <w:pPr>
        <w:pStyle w:val="A5"/>
        <w:spacing w:line="370" w:lineRule="exact"/>
        <w:ind w:firstLineChars="196" w:firstLine="433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color w:val="000000"/>
          <w:sz w:val="22"/>
          <w:szCs w:val="22"/>
        </w:rPr>
        <w:t>第一条</w:t>
      </w:r>
      <w:r>
        <w:rPr>
          <w:rFonts w:ascii="宋体" w:hAnsi="宋体" w:hint="eastAsia"/>
          <w:sz w:val="22"/>
          <w:szCs w:val="22"/>
        </w:rPr>
        <w:t xml:space="preserve"> 为贯彻党和政府的教育方针，激励学生勤奋学习，立志成才，促进德、智、体、美诸方面全面发展，培养合格的社会主义事业建设者和接班人，结合我院办学实际，特制定本细则，以奖励品学兼优的学生。</w:t>
      </w:r>
    </w:p>
    <w:p w:rsidR="00A97AF0" w:rsidRDefault="00A97AF0" w:rsidP="00A97AF0">
      <w:pPr>
        <w:pStyle w:val="A5"/>
        <w:spacing w:line="370" w:lineRule="exact"/>
        <w:ind w:left="1" w:firstLine="442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黑体" w:eastAsia="黑体" w:hAnsi="黑体" w:hint="eastAsia"/>
          <w:b/>
          <w:color w:val="000000"/>
          <w:sz w:val="22"/>
          <w:szCs w:val="22"/>
        </w:rPr>
        <w:t>第二条</w:t>
      </w:r>
      <w:r>
        <w:rPr>
          <w:rFonts w:hint="eastAsia"/>
          <w:b/>
          <w:color w:val="000000"/>
          <w:sz w:val="22"/>
          <w:szCs w:val="22"/>
        </w:rPr>
        <w:t xml:space="preserve"> </w:t>
      </w:r>
      <w:r>
        <w:rPr>
          <w:rFonts w:ascii="宋体" w:hAnsi="宋体" w:hint="eastAsia"/>
          <w:color w:val="000000" w:themeColor="text1"/>
          <w:sz w:val="22"/>
          <w:szCs w:val="22"/>
        </w:rPr>
        <w:t>本奖学金评审办法分为学院学业奖学金评审和学院单项奖学金评审。</w:t>
      </w:r>
    </w:p>
    <w:p w:rsidR="00A97AF0" w:rsidRDefault="00A97AF0" w:rsidP="00A97AF0">
      <w:pPr>
        <w:pStyle w:val="A5"/>
        <w:spacing w:line="370" w:lineRule="exact"/>
        <w:ind w:firstLineChars="196" w:firstLine="433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color w:val="000000"/>
          <w:sz w:val="22"/>
          <w:szCs w:val="22"/>
        </w:rPr>
        <w:t>第三条</w:t>
      </w:r>
      <w:r>
        <w:rPr>
          <w:rFonts w:ascii="宋体" w:hAnsi="宋体" w:hint="eastAsia"/>
          <w:b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参评条件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（一）学院学业奖学金参评条件：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1.道德心理素质测评分数不低于80分；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2.奖学金要求该学年所学课程（必修课和限定性选修课）各科成绩均及格（无补考或重修）；</w:t>
      </w:r>
    </w:p>
    <w:p w:rsidR="00A97AF0" w:rsidRDefault="00A97AF0" w:rsidP="00A97AF0">
      <w:pPr>
        <w:pStyle w:val="A5"/>
        <w:spacing w:line="370" w:lineRule="exact"/>
        <w:ind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3.本学年的基础性素质成绩排名达到本专业实际在校学生数的50%以内（含50%）。（计算公式：本学年成绩排名/专业在校学生人数）；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4.测评年度内未受学院或系（分院）以正式文件通报批评或纪律处分；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5.奖学金、</w:t>
      </w:r>
      <w:r>
        <w:rPr>
          <w:rFonts w:ascii="宋体" w:hAnsi="宋体" w:hint="eastAsia"/>
          <w:color w:val="000000" w:themeColor="text1"/>
          <w:sz w:val="22"/>
          <w:szCs w:val="22"/>
        </w:rPr>
        <w:t>单项奖学金</w:t>
      </w:r>
      <w:r>
        <w:rPr>
          <w:rFonts w:ascii="宋体" w:hAnsi="宋体" w:hint="eastAsia"/>
          <w:sz w:val="22"/>
          <w:szCs w:val="22"/>
        </w:rPr>
        <w:t>荣誉及奖金可兼得；</w:t>
      </w:r>
    </w:p>
    <w:p w:rsidR="00A97AF0" w:rsidRDefault="00A97AF0" w:rsidP="00A97AF0">
      <w:pPr>
        <w:spacing w:line="370" w:lineRule="exact"/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sz w:val="22"/>
          <w:szCs w:val="28"/>
        </w:rPr>
        <w:t>6.</w:t>
      </w:r>
      <w:r>
        <w:rPr>
          <w:rFonts w:ascii="宋体" w:hAnsi="宋体" w:hint="eastAsia"/>
          <w:color w:val="000000" w:themeColor="text1"/>
          <w:sz w:val="22"/>
          <w:szCs w:val="28"/>
        </w:rPr>
        <w:t>大二、</w:t>
      </w:r>
      <w:r>
        <w:rPr>
          <w:rFonts w:ascii="宋体" w:hAnsi="宋体" w:hint="eastAsia"/>
          <w:color w:val="000000" w:themeColor="text1"/>
          <w:sz w:val="22"/>
          <w:szCs w:val="22"/>
        </w:rPr>
        <w:t>大三、大四本科学生英语四级成绩低于400分不得参评奖学金（英语专业除外），艺术类专业学生须通过英语三级；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（二）学院单项奖学金参评条件：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1.道德心理素质测评分数不低于80分；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2.测评年度内未受学院或系（分院）以正式文件通报批评或纪律处分；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3.若该奖项无学生满足条件可缺额。</w:t>
      </w:r>
    </w:p>
    <w:p w:rsidR="00A97AF0" w:rsidRDefault="00A97AF0" w:rsidP="00A97AF0">
      <w:pPr>
        <w:pStyle w:val="A5"/>
        <w:spacing w:line="370" w:lineRule="exact"/>
        <w:ind w:leftChars="250" w:left="737" w:hangingChars="96" w:hanging="212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color w:val="000000"/>
          <w:sz w:val="22"/>
          <w:szCs w:val="22"/>
        </w:rPr>
        <w:t>第四条</w:t>
      </w:r>
      <w:r>
        <w:rPr>
          <w:rFonts w:ascii="宋体" w:hAnsi="宋体" w:hint="eastAsia"/>
          <w:sz w:val="22"/>
          <w:szCs w:val="22"/>
        </w:rPr>
        <w:t xml:space="preserve"> 道德心理素质测评标准</w:t>
      </w:r>
    </w:p>
    <w:p w:rsidR="00A97AF0" w:rsidRDefault="00A97AF0" w:rsidP="00A97AF0">
      <w:pPr>
        <w:pStyle w:val="A5"/>
        <w:spacing w:line="370" w:lineRule="exact"/>
        <w:ind w:firstLineChars="195" w:firstLine="42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（一）道德心理素质指标体系</w:t>
      </w:r>
    </w:p>
    <w:tbl>
      <w:tblPr>
        <w:tblpPr w:leftFromText="180" w:rightFromText="180" w:vertAnchor="text" w:horzAnchor="margin" w:tblpXSpec="center" w:tblpY="2"/>
        <w:tblW w:w="6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48"/>
        <w:gridCol w:w="546"/>
        <w:gridCol w:w="547"/>
        <w:gridCol w:w="546"/>
        <w:gridCol w:w="547"/>
        <w:gridCol w:w="545"/>
        <w:gridCol w:w="546"/>
        <w:gridCol w:w="546"/>
        <w:gridCol w:w="546"/>
        <w:gridCol w:w="593"/>
      </w:tblGrid>
      <w:tr w:rsidR="00A97AF0" w:rsidTr="00D57D36">
        <w:trPr>
          <w:trHeight w:val="463"/>
        </w:trPr>
        <w:tc>
          <w:tcPr>
            <w:tcW w:w="6120" w:type="dxa"/>
            <w:gridSpan w:val="11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道德心理素质（满分100分）</w:t>
            </w:r>
          </w:p>
        </w:tc>
      </w:tr>
      <w:tr w:rsidR="00A97AF0" w:rsidTr="00D57D36">
        <w:trPr>
          <w:trHeight w:val="376"/>
        </w:trPr>
        <w:tc>
          <w:tcPr>
            <w:tcW w:w="710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最高分</w:t>
            </w:r>
          </w:p>
        </w:tc>
        <w:tc>
          <w:tcPr>
            <w:tcW w:w="448" w:type="dxa"/>
            <w:vAlign w:val="center"/>
          </w:tcPr>
          <w:p w:rsidR="00A97AF0" w:rsidRDefault="00A97AF0" w:rsidP="00D57D36">
            <w:pPr>
              <w:spacing w:line="370" w:lineRule="exact"/>
              <w:ind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7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7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5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93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</w:t>
            </w:r>
          </w:p>
        </w:tc>
      </w:tr>
      <w:tr w:rsidR="00A97AF0" w:rsidTr="00D57D36">
        <w:trPr>
          <w:cantSplit/>
          <w:trHeight w:val="1436"/>
        </w:trPr>
        <w:tc>
          <w:tcPr>
            <w:tcW w:w="710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测评指标</w:t>
            </w:r>
          </w:p>
        </w:tc>
        <w:tc>
          <w:tcPr>
            <w:tcW w:w="448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政治素质</w:t>
            </w:r>
          </w:p>
        </w:tc>
        <w:tc>
          <w:tcPr>
            <w:tcW w:w="546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集体观念</w:t>
            </w:r>
          </w:p>
        </w:tc>
        <w:tc>
          <w:tcPr>
            <w:tcW w:w="547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责任意识</w:t>
            </w:r>
          </w:p>
        </w:tc>
        <w:tc>
          <w:tcPr>
            <w:tcW w:w="546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道德修养</w:t>
            </w:r>
          </w:p>
        </w:tc>
        <w:tc>
          <w:tcPr>
            <w:tcW w:w="547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遵纪守法</w:t>
            </w:r>
          </w:p>
        </w:tc>
        <w:tc>
          <w:tcPr>
            <w:tcW w:w="545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生活适应能力</w:t>
            </w:r>
          </w:p>
        </w:tc>
        <w:tc>
          <w:tcPr>
            <w:tcW w:w="546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团队精神</w:t>
            </w:r>
          </w:p>
        </w:tc>
        <w:tc>
          <w:tcPr>
            <w:tcW w:w="546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人际关系</w:t>
            </w:r>
          </w:p>
        </w:tc>
        <w:tc>
          <w:tcPr>
            <w:tcW w:w="546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体育锻炼</w:t>
            </w:r>
          </w:p>
        </w:tc>
        <w:tc>
          <w:tcPr>
            <w:tcW w:w="593" w:type="dxa"/>
            <w:textDirection w:val="tbRlV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健康状况</w:t>
            </w:r>
          </w:p>
        </w:tc>
      </w:tr>
      <w:tr w:rsidR="00A97AF0" w:rsidTr="00D57D36">
        <w:trPr>
          <w:trHeight w:val="1895"/>
        </w:trPr>
        <w:tc>
          <w:tcPr>
            <w:tcW w:w="710" w:type="dxa"/>
            <w:vAlign w:val="center"/>
          </w:tcPr>
          <w:p w:rsidR="00A97AF0" w:rsidRDefault="00A97AF0" w:rsidP="00D57D36">
            <w:pPr>
              <w:spacing w:line="370" w:lineRule="exact"/>
              <w:ind w:rightChars="-50" w:right="-105" w:firstLineChars="50" w:firstLine="100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测评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结果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0" w:type="dxa"/>
            <w:gridSpan w:val="10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___</w:t>
            </w: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分</w:t>
            </w:r>
          </w:p>
        </w:tc>
      </w:tr>
    </w:tbl>
    <w:p w:rsidR="00A97AF0" w:rsidRDefault="00A97AF0" w:rsidP="00A97AF0">
      <w:pPr>
        <w:pStyle w:val="A5"/>
        <w:spacing w:line="370" w:lineRule="exact"/>
        <w:ind w:firstLineChars="195" w:firstLine="42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（二）道德心理素质测评参考标准</w:t>
      </w:r>
    </w:p>
    <w:tbl>
      <w:tblPr>
        <w:tblW w:w="5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41"/>
        <w:gridCol w:w="3904"/>
        <w:gridCol w:w="776"/>
      </w:tblGrid>
      <w:tr w:rsidR="00A97AF0" w:rsidTr="00D57D36">
        <w:trPr>
          <w:trHeight w:val="613"/>
          <w:jc w:val="center"/>
        </w:trPr>
        <w:tc>
          <w:tcPr>
            <w:tcW w:w="55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项目</w:t>
            </w: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等级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内     容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  <w:vertAlign w:val="subscript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分值</w:t>
            </w:r>
          </w:p>
        </w:tc>
      </w:tr>
      <w:tr w:rsidR="00A97AF0" w:rsidTr="00D57D36">
        <w:trPr>
          <w:cantSplit/>
          <w:trHeight w:val="558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政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治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素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质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热爱祖国，关心国家大事，维护国家利益，坚持四项基本原则；分辨是非能力强，坚持原则，积极参加各项政治活动，在同学中起模范带头作用；能积极主动向党组织靠拢，认真上好政治理论课，成绩优良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维护国家利益，能参加各项政治活动，政治上要求进步，对自己要求严格，同学中影响较好；参加政治理论课，成绩较好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无不符合四项基本原则和有损祖国尊严荣誉的言行，政治上要求进步不迫切，偶尔有不参加政治活动的现象，对时事政治关心一般；参加政治理论课，成绩及格以上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不求上进，是非观淡薄，有不符合四项基本原则和有损祖国尊严荣誉的言行，对时事政治不关心，基本不参加政治活动，对政治理论课不感兴趣，成绩较差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721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集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体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观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念</w:t>
            </w: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集体荣誉感强，能正确处理个人与集体之间的利益关系，积极参加或组织各类集体活动，并在活动中愿为集体出谋划策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有集体荣誉感，有时计较个人得失，经教育能服从集体利益，积极参加集体活动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能关心集体，有时计较个人得失，经教育能服从集体利益，能够参加部分集体活动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集体观念淡薄，计较个人得失，有损害他人和集体利益的行为，经常性不参加集体活动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责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意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识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对社会、家庭和自己有很强的责任意识，能够主动、热心为同学服务，出色完成上级交给的各项任务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对社会、家庭和自己有较强的责任意识，能够完成所承担的工作和任务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对社会、家庭和自己有一定的责任意识，有时不能完成所承担的工作和任务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对社会、家庭和自己的责任意识淡薄，对工作不热心，敷衍了事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道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德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修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养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诚实正直，作风正派，严于律已，大胆开展批评与自我批评,讲究社会公德，自觉维护公共秩序和校园秩序，热爱公物。礼貌待人，尊敬师长，举止得体，勇于同不良现象作斗争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诚实正直，作风正派，能开展批评与自我批评,能遵守公共秩序和校园秩序，无粗鲁、不雅举止，有识别不良行为的能力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诚实，不说谎话，能进行自我批评，但不能开展批评,道德修养缺乏高要求，基本能遵守公共场所秩序，偶尔有违反校园秩序的行为，对不良行为认识不清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言行不一，不能开展批评与自我批评，掩饰错误，包庇坏人坏事,经常违反校园秩序，举止不端、粗鲁、谈吐粗俗，不服从教育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遵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纪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守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法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法纪观念强，遵纪守法，模范遵守学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院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的规章制度, 上课认真听讲，无迟到、早退和旷课、旷早自习现象，遵守学习纪律，独立完成作业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法纪观念较强，无违法现象，基本能遵守学院的规章制度, 遵守学习纪律，较好地完成作业，偶尔旷课、旷早自习，偶尔有早退和迟到现象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453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法纪观念不强，偶尔有违反学院规章制度的现象, 不能按时完成作业和实验报告，有迟到、早退和旷课、旷晚自习现象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55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经常违反学院规章制度，或有违法及严重违纪行为,不按时完成作业或有抄袭作业现象。经常旷课，迟到早退现象严重经常不参加自习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1153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生活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适应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能力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自信，勇于迎接挑战；有较强的耐挫抗诱能力，成败反应适度；在困难面前能勇敢面对现实，并顽强克服，取得显著成绩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645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具有一定的耐抗挫折能力和克服困难的意志,生活适应能力较强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476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偶尔在挫折面前表现软弱,会对生活造成影响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435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在挫折面前表现软弱,对生活有很大影响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800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团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队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精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神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集体协作和团队意识强，善于与他人合作共事，能积极参加各种群体活动，并献计献策，所在宿舍为文明宿舍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828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具有较好的协作精神,能积极参加各种群体活动,乐于与他人合作共事,所在宿舍为文明宿舍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54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能参加群体活动,有时不能与他人合作共事,经教育能注意改正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599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协作意识较差，喜欢“独来独往”，不愿与他人合作共事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645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人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际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关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系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具有一定的心理学知识，能与同学、师长、他人友好相处，尊重他人，理解他人，在学习与生活中能包容他人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676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具有一定的心理卫生意识，能尊重他人、关心他人、与同学和睦相处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521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偶尔与同学发生口角和隔阂，不善于帮助他人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645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不能团结他人，常与他人发生磨擦，只顾自己，人际关系紧张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1090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体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育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锻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炼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积极参加早操锻炼和课外体育活动，熟练掌握一项及以上的健身运动方法和基本技能，在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院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级以上体育竞赛中获奖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782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积极参加早操锻炼和课外体育活动，基本掌握一项及以上的健身运动方法和基本技能或系（分院）以上体育竞赛奖励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668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能够参加早操锻炼，参加课外体育活动，但积极性不高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688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经常不参加早操锻炼，经常不参加或不认真参加组织的体育活动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  <w:tr w:rsidR="00A97AF0" w:rsidTr="00D57D36">
        <w:trPr>
          <w:cantSplit/>
          <w:trHeight w:val="769"/>
          <w:jc w:val="center"/>
        </w:trPr>
        <w:tc>
          <w:tcPr>
            <w:tcW w:w="559" w:type="dxa"/>
            <w:vMerge w:val="restart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健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康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状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况</w:t>
            </w:r>
          </w:p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优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生理机能和心理健康状况良好，能适应紧张的学习生活，一学年内基本无病假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9－10</w:t>
            </w:r>
          </w:p>
        </w:tc>
      </w:tr>
      <w:tr w:rsidR="00A97AF0" w:rsidTr="00D57D36">
        <w:trPr>
          <w:cantSplit/>
          <w:trHeight w:val="645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良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身体偶有小病，不影响学习生活，一学年内病假在一周内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7－8</w:t>
            </w:r>
          </w:p>
        </w:tc>
      </w:tr>
      <w:tr w:rsidR="00A97AF0" w:rsidTr="00D57D36">
        <w:trPr>
          <w:cantSplit/>
          <w:trHeight w:val="645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中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体质较差或心理偶有障碍，一学年病假在一周以上二周以下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5－6</w:t>
            </w:r>
          </w:p>
        </w:tc>
      </w:tr>
      <w:tr w:rsidR="00A97AF0" w:rsidTr="00D57D36">
        <w:trPr>
          <w:cantSplit/>
          <w:trHeight w:val="402"/>
          <w:jc w:val="center"/>
        </w:trPr>
        <w:tc>
          <w:tcPr>
            <w:tcW w:w="559" w:type="dxa"/>
            <w:vMerge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差</w:t>
            </w:r>
          </w:p>
        </w:tc>
        <w:tc>
          <w:tcPr>
            <w:tcW w:w="3904" w:type="dxa"/>
            <w:vAlign w:val="center"/>
          </w:tcPr>
          <w:p w:rsidR="00A97AF0" w:rsidRDefault="00A97AF0" w:rsidP="00D57D36">
            <w:pPr>
              <w:spacing w:line="37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不能坚持正常学习，一学年病假在四周以上</w:t>
            </w:r>
          </w:p>
        </w:tc>
        <w:tc>
          <w:tcPr>
            <w:tcW w:w="776" w:type="dxa"/>
            <w:vAlign w:val="center"/>
          </w:tcPr>
          <w:p w:rsidR="00A97AF0" w:rsidRDefault="00A97AF0" w:rsidP="00D57D36">
            <w:pPr>
              <w:spacing w:line="37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3－4</w:t>
            </w:r>
          </w:p>
        </w:tc>
      </w:tr>
    </w:tbl>
    <w:p w:rsidR="00A97AF0" w:rsidRDefault="00A97AF0" w:rsidP="00A97AF0">
      <w:pPr>
        <w:pStyle w:val="A5"/>
        <w:spacing w:line="370" w:lineRule="exact"/>
        <w:ind w:firstLineChars="196" w:firstLine="433"/>
        <w:rPr>
          <w:rFonts w:ascii="宋体" w:hAnsi="宋体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lastRenderedPageBreak/>
        <w:t>第五条</w:t>
      </w:r>
      <w:r>
        <w:rPr>
          <w:rFonts w:ascii="宋体" w:hAnsi="宋体" w:hint="eastAsia"/>
          <w:sz w:val="22"/>
          <w:szCs w:val="22"/>
        </w:rPr>
        <w:t xml:space="preserve"> 奖学金的种类、金额及参评细则：</w:t>
      </w:r>
    </w:p>
    <w:p w:rsidR="00A97AF0" w:rsidRDefault="00A97AF0" w:rsidP="00A97AF0">
      <w:pPr>
        <w:pStyle w:val="A5"/>
        <w:spacing w:line="370" w:lineRule="exact"/>
        <w:ind w:firstLineChars="196" w:firstLine="431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（一）奖学金</w:t>
      </w:r>
    </w:p>
    <w:p w:rsidR="00A97AF0" w:rsidRDefault="00A97AF0" w:rsidP="00A97AF0">
      <w:pPr>
        <w:pStyle w:val="A5"/>
        <w:spacing w:line="370" w:lineRule="exact"/>
        <w:ind w:firstLineChars="95" w:firstLine="20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1.奖学金奖项、评选比例及金额设置</w:t>
      </w:r>
    </w:p>
    <w:p w:rsidR="00A97AF0" w:rsidRDefault="00A97AF0" w:rsidP="00A97AF0">
      <w:pPr>
        <w:pStyle w:val="A5"/>
        <w:spacing w:line="370" w:lineRule="exact"/>
        <w:ind w:firstLineChars="95" w:firstLine="20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（1）学院杰出</w:t>
      </w:r>
      <w:r>
        <w:rPr>
          <w:rFonts w:ascii="宋体" w:hAnsi="宋体"/>
          <w:sz w:val="22"/>
          <w:szCs w:val="22"/>
        </w:rPr>
        <w:t>学生奖学金</w:t>
      </w:r>
    </w:p>
    <w:tbl>
      <w:tblPr>
        <w:tblW w:w="6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701"/>
        <w:gridCol w:w="1806"/>
      </w:tblGrid>
      <w:tr w:rsidR="00A97AF0" w:rsidTr="00D57D36">
        <w:trPr>
          <w:trHeight w:val="605"/>
          <w:jc w:val="center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奖项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评选</w:t>
            </w:r>
            <w:r>
              <w:rPr>
                <w:rFonts w:ascii="宋体" w:hAnsi="宋体"/>
                <w:bCs/>
                <w:sz w:val="20"/>
                <w:szCs w:val="20"/>
              </w:rPr>
              <w:t>比例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金额</w:t>
            </w:r>
          </w:p>
        </w:tc>
      </w:tr>
      <w:tr w:rsidR="00A97AF0" w:rsidTr="00D57D36">
        <w:trPr>
          <w:trHeight w:val="123"/>
          <w:jc w:val="center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电子科技大学成都学院杰出学生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全院10名学生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3000元/人</w:t>
            </w:r>
          </w:p>
        </w:tc>
      </w:tr>
    </w:tbl>
    <w:p w:rsidR="00A97AF0" w:rsidRDefault="00A97AF0" w:rsidP="00A97AF0">
      <w:pPr>
        <w:spacing w:line="370" w:lineRule="exact"/>
        <w:rPr>
          <w:rFonts w:ascii="宋体" w:hAnsi="宋体"/>
          <w:sz w:val="22"/>
          <w:szCs w:val="22"/>
        </w:rPr>
      </w:pPr>
    </w:p>
    <w:p w:rsidR="00A97AF0" w:rsidRDefault="00A97AF0" w:rsidP="00A97AF0">
      <w:pPr>
        <w:spacing w:line="370" w:lineRule="exact"/>
        <w:ind w:firstLineChars="100" w:firstLine="2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br w:type="page"/>
      </w:r>
    </w:p>
    <w:p w:rsidR="00A97AF0" w:rsidRDefault="00A97AF0" w:rsidP="00A97AF0">
      <w:pPr>
        <w:spacing w:line="370" w:lineRule="exact"/>
        <w:ind w:firstLineChars="100" w:firstLine="2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>（2）系</w:t>
      </w:r>
      <w:r>
        <w:rPr>
          <w:rFonts w:ascii="宋体" w:hAnsi="宋体"/>
          <w:sz w:val="22"/>
          <w:szCs w:val="22"/>
        </w:rPr>
        <w:t>级优秀学生奖学金</w:t>
      </w:r>
    </w:p>
    <w:tbl>
      <w:tblPr>
        <w:tblW w:w="6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701"/>
        <w:gridCol w:w="1806"/>
      </w:tblGrid>
      <w:tr w:rsidR="00A97AF0" w:rsidTr="00D57D36">
        <w:trPr>
          <w:trHeight w:val="123"/>
          <w:jc w:val="center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奖项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评选</w:t>
            </w:r>
            <w:r>
              <w:rPr>
                <w:rFonts w:ascii="宋体" w:hAnsi="宋体"/>
                <w:bCs/>
                <w:sz w:val="20"/>
                <w:szCs w:val="20"/>
              </w:rPr>
              <w:t>比例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金额</w:t>
            </w:r>
          </w:p>
        </w:tc>
      </w:tr>
      <w:tr w:rsidR="00A97AF0" w:rsidTr="00D57D36">
        <w:trPr>
          <w:trHeight w:val="330"/>
          <w:jc w:val="center"/>
        </w:trPr>
        <w:tc>
          <w:tcPr>
            <w:tcW w:w="2574" w:type="dxa"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系级优秀学生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≤</w:t>
            </w: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0.5</w:t>
            </w: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2000元/人</w:t>
            </w:r>
          </w:p>
        </w:tc>
      </w:tr>
    </w:tbl>
    <w:p w:rsidR="00A97AF0" w:rsidRDefault="00A97AF0" w:rsidP="00A97AF0">
      <w:pPr>
        <w:spacing w:line="370" w:lineRule="exact"/>
        <w:rPr>
          <w:rFonts w:ascii="宋体" w:hAnsi="宋体"/>
          <w:sz w:val="22"/>
          <w:szCs w:val="22"/>
        </w:rPr>
      </w:pPr>
    </w:p>
    <w:p w:rsidR="00A97AF0" w:rsidRDefault="00A97AF0" w:rsidP="00A97AF0">
      <w:pPr>
        <w:spacing w:line="370" w:lineRule="exact"/>
        <w:ind w:firstLineChars="100" w:firstLine="2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）本科学生奖学金</w:t>
      </w:r>
    </w:p>
    <w:tbl>
      <w:tblPr>
        <w:tblW w:w="6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583"/>
        <w:gridCol w:w="2384"/>
      </w:tblGrid>
      <w:tr w:rsidR="00A97AF0" w:rsidTr="00D57D36">
        <w:trPr>
          <w:trHeight w:val="448"/>
          <w:jc w:val="center"/>
        </w:trPr>
        <w:tc>
          <w:tcPr>
            <w:tcW w:w="211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奖项</w:t>
            </w:r>
          </w:p>
        </w:tc>
        <w:tc>
          <w:tcPr>
            <w:tcW w:w="1583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评选比例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F0" w:rsidRDefault="00A97AF0" w:rsidP="00D57D36">
            <w:pPr>
              <w:widowControl/>
              <w:spacing w:line="37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spacing w:val="-8"/>
                <w:sz w:val="20"/>
                <w:szCs w:val="20"/>
              </w:rPr>
              <w:t>金额</w:t>
            </w:r>
          </w:p>
        </w:tc>
      </w:tr>
      <w:tr w:rsidR="00A97AF0" w:rsidTr="00D57D36">
        <w:trPr>
          <w:trHeight w:val="284"/>
          <w:jc w:val="center"/>
        </w:trPr>
        <w:tc>
          <w:tcPr>
            <w:tcW w:w="211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一等奖</w:t>
            </w:r>
          </w:p>
        </w:tc>
        <w:tc>
          <w:tcPr>
            <w:tcW w:w="1583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≤4%</w:t>
            </w:r>
          </w:p>
        </w:tc>
        <w:tc>
          <w:tcPr>
            <w:tcW w:w="238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1000元/人</w:t>
            </w:r>
          </w:p>
        </w:tc>
      </w:tr>
      <w:tr w:rsidR="00A97AF0" w:rsidTr="00D57D36">
        <w:trPr>
          <w:trHeight w:val="284"/>
          <w:jc w:val="center"/>
        </w:trPr>
        <w:tc>
          <w:tcPr>
            <w:tcW w:w="211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二等奖</w:t>
            </w:r>
          </w:p>
        </w:tc>
        <w:tc>
          <w:tcPr>
            <w:tcW w:w="1583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≤10%</w:t>
            </w:r>
          </w:p>
        </w:tc>
        <w:tc>
          <w:tcPr>
            <w:tcW w:w="238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500元/人</w:t>
            </w:r>
          </w:p>
        </w:tc>
      </w:tr>
      <w:tr w:rsidR="00A97AF0" w:rsidTr="00D57D36">
        <w:trPr>
          <w:trHeight w:val="302"/>
          <w:jc w:val="center"/>
        </w:trPr>
        <w:tc>
          <w:tcPr>
            <w:tcW w:w="211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三等奖</w:t>
            </w:r>
          </w:p>
        </w:tc>
        <w:tc>
          <w:tcPr>
            <w:tcW w:w="1583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≤15%</w:t>
            </w:r>
          </w:p>
        </w:tc>
        <w:tc>
          <w:tcPr>
            <w:tcW w:w="2384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300元/人</w:t>
            </w:r>
          </w:p>
        </w:tc>
      </w:tr>
    </w:tbl>
    <w:p w:rsidR="00A97AF0" w:rsidRDefault="00A97AF0" w:rsidP="00A97AF0">
      <w:pPr>
        <w:spacing w:line="370" w:lineRule="exact"/>
        <w:rPr>
          <w:rFonts w:ascii="宋体" w:hAnsi="宋体"/>
          <w:sz w:val="22"/>
          <w:szCs w:val="22"/>
        </w:rPr>
      </w:pPr>
    </w:p>
    <w:p w:rsidR="00A97AF0" w:rsidRDefault="00A97AF0" w:rsidP="00A97AF0">
      <w:pPr>
        <w:spacing w:line="370" w:lineRule="exact"/>
        <w:ind w:firstLineChars="100" w:firstLine="2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4</w:t>
      </w:r>
      <w:r>
        <w:rPr>
          <w:rFonts w:ascii="宋体" w:hAnsi="宋体" w:hint="eastAsia"/>
          <w:sz w:val="22"/>
          <w:szCs w:val="22"/>
        </w:rPr>
        <w:t>）专科学生奖学金</w:t>
      </w:r>
    </w:p>
    <w:tbl>
      <w:tblPr>
        <w:tblW w:w="6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414"/>
        <w:gridCol w:w="2539"/>
      </w:tblGrid>
      <w:tr w:rsidR="00A97AF0" w:rsidTr="00D57D36">
        <w:trPr>
          <w:trHeight w:val="505"/>
          <w:jc w:val="center"/>
        </w:trPr>
        <w:tc>
          <w:tcPr>
            <w:tcW w:w="2102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奖项</w:t>
            </w:r>
          </w:p>
        </w:tc>
        <w:tc>
          <w:tcPr>
            <w:tcW w:w="1414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评选比例</w:t>
            </w:r>
          </w:p>
        </w:tc>
        <w:tc>
          <w:tcPr>
            <w:tcW w:w="253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金额</w:t>
            </w:r>
          </w:p>
        </w:tc>
      </w:tr>
      <w:tr w:rsidR="00A97AF0" w:rsidTr="00D57D36">
        <w:trPr>
          <w:trHeight w:val="389"/>
          <w:jc w:val="center"/>
        </w:trPr>
        <w:tc>
          <w:tcPr>
            <w:tcW w:w="2102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一等奖</w:t>
            </w:r>
          </w:p>
        </w:tc>
        <w:tc>
          <w:tcPr>
            <w:tcW w:w="1414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≤3%</w:t>
            </w:r>
          </w:p>
        </w:tc>
        <w:tc>
          <w:tcPr>
            <w:tcW w:w="253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1000元/人</w:t>
            </w:r>
          </w:p>
        </w:tc>
      </w:tr>
      <w:tr w:rsidR="00A97AF0" w:rsidTr="00D57D36">
        <w:trPr>
          <w:trHeight w:val="366"/>
          <w:jc w:val="center"/>
        </w:trPr>
        <w:tc>
          <w:tcPr>
            <w:tcW w:w="2102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二等奖</w:t>
            </w:r>
          </w:p>
        </w:tc>
        <w:tc>
          <w:tcPr>
            <w:tcW w:w="1414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≤6%</w:t>
            </w:r>
          </w:p>
        </w:tc>
        <w:tc>
          <w:tcPr>
            <w:tcW w:w="253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500元/人</w:t>
            </w:r>
          </w:p>
        </w:tc>
      </w:tr>
      <w:tr w:rsidR="00A97AF0" w:rsidTr="00D57D36">
        <w:trPr>
          <w:trHeight w:val="389"/>
          <w:jc w:val="center"/>
        </w:trPr>
        <w:tc>
          <w:tcPr>
            <w:tcW w:w="2102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三等奖</w:t>
            </w:r>
          </w:p>
        </w:tc>
        <w:tc>
          <w:tcPr>
            <w:tcW w:w="1414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≤10%</w:t>
            </w:r>
          </w:p>
        </w:tc>
        <w:tc>
          <w:tcPr>
            <w:tcW w:w="253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300元/人</w:t>
            </w:r>
          </w:p>
        </w:tc>
      </w:tr>
    </w:tbl>
    <w:p w:rsidR="00A97AF0" w:rsidRDefault="00A97AF0" w:rsidP="00A97AF0">
      <w:pPr>
        <w:pStyle w:val="A5"/>
        <w:tabs>
          <w:tab w:val="left" w:pos="720"/>
        </w:tabs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2.参评奖学金成绩计算方法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）参评奖学金成绩由基础性素质（M）成绩决定，其中基础性素质（M）成绩由专业理论素质(M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1</w:t>
      </w:r>
      <w:r>
        <w:rPr>
          <w:rFonts w:ascii="宋体" w:hAnsi="宋体" w:hint="eastAsia"/>
          <w:sz w:val="22"/>
          <w:szCs w:val="22"/>
        </w:rPr>
        <w:t>)分和身体素质(M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2</w:t>
      </w:r>
      <w:r>
        <w:rPr>
          <w:rFonts w:ascii="宋体" w:hAnsi="宋体" w:hint="eastAsia"/>
          <w:sz w:val="22"/>
          <w:szCs w:val="22"/>
        </w:rPr>
        <w:t>)分两部分组成，即M= 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1</w:t>
      </w:r>
      <w:r>
        <w:rPr>
          <w:rFonts w:ascii="宋体" w:hAnsi="宋体" w:hint="eastAsia"/>
          <w:sz w:val="22"/>
          <w:szCs w:val="22"/>
        </w:rPr>
        <w:t>*95%+ 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2</w:t>
      </w:r>
      <w:r>
        <w:rPr>
          <w:rFonts w:ascii="宋体" w:hAnsi="宋体" w:hint="eastAsia"/>
          <w:sz w:val="22"/>
          <w:szCs w:val="22"/>
        </w:rPr>
        <w:t>*5%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）专业理论素质（M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1</w:t>
      </w:r>
      <w:r>
        <w:rPr>
          <w:rFonts w:ascii="宋体" w:hAnsi="宋体" w:hint="eastAsia"/>
          <w:sz w:val="22"/>
          <w:szCs w:val="22"/>
        </w:rPr>
        <w:t>）分计算方法：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以必修课及学院规定的选修课程的平均学分积作为专业理论素质（M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1</w:t>
      </w:r>
      <w:r>
        <w:rPr>
          <w:rFonts w:ascii="宋体" w:hAnsi="宋体" w:hint="eastAsia"/>
          <w:sz w:val="22"/>
          <w:szCs w:val="22"/>
        </w:rPr>
        <w:t>）分。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mallCaps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1</w:t>
      </w:r>
      <w:r>
        <w:rPr>
          <w:rFonts w:ascii="宋体" w:hAnsi="宋体" w:hint="eastAsia"/>
          <w:sz w:val="22"/>
          <w:szCs w:val="22"/>
        </w:rPr>
        <w:t>= ∑k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i</w:t>
      </w:r>
      <w:r>
        <w:rPr>
          <w:rFonts w:ascii="宋体" w:hAnsi="宋体" w:hint="eastAsia"/>
          <w:sz w:val="22"/>
          <w:szCs w:val="22"/>
        </w:rPr>
        <w:t>×R</w:t>
      </w:r>
      <w:r>
        <w:rPr>
          <w:rFonts w:ascii="宋体" w:hAnsi="宋体" w:hint="eastAsia"/>
          <w:smallCaps/>
          <w:sz w:val="22"/>
          <w:szCs w:val="22"/>
          <w:vertAlign w:val="subscript"/>
        </w:rPr>
        <w:t xml:space="preserve">i  </w:t>
      </w:r>
      <w:r>
        <w:rPr>
          <w:rFonts w:ascii="宋体" w:hAnsi="宋体" w:hint="eastAsia"/>
          <w:sz w:val="22"/>
          <w:szCs w:val="22"/>
        </w:rPr>
        <w:t>/∑A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i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其中：k</w:t>
      </w:r>
      <w:r>
        <w:rPr>
          <w:rFonts w:ascii="宋体" w:hAnsi="宋体" w:hint="eastAsia"/>
          <w:smallCaps/>
          <w:sz w:val="22"/>
          <w:szCs w:val="22"/>
          <w:vertAlign w:val="subscript"/>
        </w:rPr>
        <w:t xml:space="preserve">i </w:t>
      </w:r>
      <w:r>
        <w:rPr>
          <w:rFonts w:ascii="宋体" w:hAnsi="宋体" w:hint="eastAsia"/>
          <w:sz w:val="22"/>
          <w:szCs w:val="22"/>
        </w:rPr>
        <w:t>为课程难度系数（各系可根据实际情况而定）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R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i</w:t>
      </w:r>
      <w:r>
        <w:rPr>
          <w:rFonts w:ascii="宋体" w:hAnsi="宋体" w:hint="eastAsia"/>
          <w:sz w:val="22"/>
          <w:szCs w:val="22"/>
        </w:rPr>
        <w:t xml:space="preserve"> ＝课程学分数×实得分数（百分制）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A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i</w:t>
      </w:r>
      <w:r>
        <w:rPr>
          <w:rFonts w:ascii="宋体" w:hAnsi="宋体" w:hint="eastAsia"/>
          <w:sz w:val="22"/>
          <w:szCs w:val="22"/>
        </w:rPr>
        <w:t xml:space="preserve"> =分别为本学年入选课程学分数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注：</w:t>
      </w:r>
    </w:p>
    <w:p w:rsidR="00A97AF0" w:rsidRDefault="00A97AF0" w:rsidP="00A97AF0">
      <w:pPr>
        <w:pStyle w:val="A5"/>
        <w:tabs>
          <w:tab w:val="left" w:pos="1260"/>
        </w:tabs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a）该学年所学课程（必修课和限定性选修课）都属于计算范围；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b）各科成绩一律按教务处规定进行记分，实行百分制，按优、良、中、及格、不及格标准评分则按下表折算为百分制的成绩。</w:t>
      </w:r>
    </w:p>
    <w:tbl>
      <w:tblPr>
        <w:tblW w:w="5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51"/>
        <w:gridCol w:w="1095"/>
        <w:gridCol w:w="1087"/>
        <w:gridCol w:w="1088"/>
      </w:tblGrid>
      <w:tr w:rsidR="00A97AF0" w:rsidTr="00D57D36">
        <w:trPr>
          <w:trHeight w:val="422"/>
          <w:jc w:val="center"/>
        </w:trPr>
        <w:tc>
          <w:tcPr>
            <w:tcW w:w="91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优</w:t>
            </w:r>
          </w:p>
        </w:tc>
        <w:tc>
          <w:tcPr>
            <w:tcW w:w="1051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良</w:t>
            </w:r>
          </w:p>
        </w:tc>
        <w:tc>
          <w:tcPr>
            <w:tcW w:w="1095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中</w:t>
            </w:r>
          </w:p>
        </w:tc>
        <w:tc>
          <w:tcPr>
            <w:tcW w:w="1087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及格</w:t>
            </w:r>
          </w:p>
        </w:tc>
        <w:tc>
          <w:tcPr>
            <w:tcW w:w="1088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不及格</w:t>
            </w:r>
          </w:p>
        </w:tc>
      </w:tr>
      <w:tr w:rsidR="00A97AF0" w:rsidTr="00D57D36">
        <w:trPr>
          <w:trHeight w:val="452"/>
          <w:jc w:val="center"/>
        </w:trPr>
        <w:tc>
          <w:tcPr>
            <w:tcW w:w="919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95</w:t>
            </w:r>
          </w:p>
        </w:tc>
        <w:tc>
          <w:tcPr>
            <w:tcW w:w="1051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</w:t>
            </w:r>
          </w:p>
        </w:tc>
        <w:tc>
          <w:tcPr>
            <w:tcW w:w="1095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75</w:t>
            </w:r>
          </w:p>
        </w:tc>
        <w:tc>
          <w:tcPr>
            <w:tcW w:w="1087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65</w:t>
            </w:r>
          </w:p>
        </w:tc>
        <w:tc>
          <w:tcPr>
            <w:tcW w:w="1088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55</w:t>
            </w:r>
          </w:p>
        </w:tc>
      </w:tr>
    </w:tbl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c)学生因参加科技竞赛，所影响的课程成绩认定参照《电子</w:t>
      </w:r>
      <w:r>
        <w:rPr>
          <w:rFonts w:ascii="宋体" w:hAnsi="宋体"/>
          <w:color w:val="000000" w:themeColor="text1"/>
          <w:sz w:val="22"/>
          <w:szCs w:val="22"/>
        </w:rPr>
        <w:t>科技大学成都学院</w:t>
      </w:r>
      <w:r>
        <w:rPr>
          <w:rFonts w:ascii="宋体" w:hAnsi="宋体"/>
          <w:sz w:val="22"/>
          <w:szCs w:val="22"/>
        </w:rPr>
        <w:t>成绩</w:t>
      </w:r>
      <w:r>
        <w:rPr>
          <w:rFonts w:ascii="宋体" w:hAnsi="宋体" w:hint="eastAsia"/>
          <w:sz w:val="22"/>
          <w:szCs w:val="22"/>
        </w:rPr>
        <w:t>认定办法</w:t>
      </w:r>
      <w:r>
        <w:rPr>
          <w:rFonts w:ascii="宋体" w:hAnsi="宋体" w:hint="eastAsia"/>
          <w:color w:val="000000" w:themeColor="text1"/>
          <w:sz w:val="22"/>
          <w:szCs w:val="22"/>
        </w:rPr>
        <w:t>》，</w:t>
      </w:r>
      <w:r>
        <w:rPr>
          <w:rFonts w:ascii="宋体" w:hAnsi="宋体"/>
          <w:color w:val="000000" w:themeColor="text1"/>
          <w:sz w:val="22"/>
          <w:szCs w:val="22"/>
        </w:rPr>
        <w:t>认定成绩可以参评奖学金（</w:t>
      </w:r>
      <w:r>
        <w:rPr>
          <w:rFonts w:ascii="宋体" w:hAnsi="宋体" w:hint="eastAsia"/>
          <w:color w:val="000000" w:themeColor="text1"/>
          <w:sz w:val="22"/>
          <w:szCs w:val="22"/>
        </w:rPr>
        <w:t>只能</w:t>
      </w:r>
      <w:r>
        <w:rPr>
          <w:rFonts w:ascii="宋体" w:hAnsi="宋体"/>
          <w:color w:val="000000" w:themeColor="text1"/>
          <w:sz w:val="22"/>
          <w:szCs w:val="22"/>
        </w:rPr>
        <w:t>获得相应荣誉，不给予奖金）</w:t>
      </w:r>
      <w:r>
        <w:rPr>
          <w:rFonts w:ascii="宋体" w:hAnsi="宋体" w:hint="eastAsia"/>
          <w:color w:val="000000" w:themeColor="text1"/>
          <w:sz w:val="22"/>
          <w:szCs w:val="22"/>
        </w:rPr>
        <w:t>，按</w:t>
      </w:r>
      <w:r>
        <w:rPr>
          <w:rFonts w:ascii="宋体" w:hAnsi="宋体"/>
          <w:color w:val="000000" w:themeColor="text1"/>
          <w:sz w:val="22"/>
          <w:szCs w:val="22"/>
        </w:rPr>
        <w:t>原成绩</w:t>
      </w:r>
      <w:r>
        <w:rPr>
          <w:rFonts w:ascii="宋体" w:hAnsi="宋体" w:hint="eastAsia"/>
          <w:color w:val="000000" w:themeColor="text1"/>
          <w:sz w:val="22"/>
          <w:szCs w:val="22"/>
        </w:rPr>
        <w:t>参评</w:t>
      </w:r>
      <w:r>
        <w:rPr>
          <w:rFonts w:ascii="宋体" w:hAnsi="宋体"/>
          <w:color w:val="000000" w:themeColor="text1"/>
          <w:sz w:val="22"/>
          <w:szCs w:val="22"/>
        </w:rPr>
        <w:t>则可获得荣誉及奖金</w:t>
      </w:r>
      <w:r>
        <w:rPr>
          <w:rFonts w:ascii="宋体" w:hAnsi="宋体" w:hint="eastAsia"/>
          <w:color w:val="000000" w:themeColor="text1"/>
          <w:sz w:val="22"/>
          <w:szCs w:val="22"/>
        </w:rPr>
        <w:t>。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）身体素质（M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2</w:t>
      </w:r>
      <w:r>
        <w:rPr>
          <w:rFonts w:ascii="宋体" w:hAnsi="宋体" w:hint="eastAsia"/>
          <w:sz w:val="22"/>
          <w:szCs w:val="22"/>
        </w:rPr>
        <w:t>）分计算方法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采用年度体育考试平均成绩（两学期成绩平均分）得出身体素质测评成绩（M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2</w:t>
      </w:r>
      <w:r>
        <w:rPr>
          <w:rFonts w:ascii="宋体" w:hAnsi="宋体" w:hint="eastAsia"/>
          <w:sz w:val="22"/>
          <w:szCs w:val="22"/>
        </w:rPr>
        <w:t>）。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>身体素质（M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2</w:t>
      </w:r>
      <w:r>
        <w:rPr>
          <w:rFonts w:ascii="宋体" w:hAnsi="宋体" w:hint="eastAsia"/>
          <w:sz w:val="22"/>
          <w:szCs w:val="22"/>
        </w:rPr>
        <w:t>）得分用公式表示为：</w:t>
      </w:r>
    </w:p>
    <w:p w:rsidR="00A97AF0" w:rsidRDefault="00A97AF0" w:rsidP="00A97AF0">
      <w:pPr>
        <w:pStyle w:val="A5"/>
        <w:spacing w:line="370" w:lineRule="exact"/>
        <w:ind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M</w:t>
      </w:r>
      <w:r>
        <w:rPr>
          <w:rFonts w:ascii="宋体" w:hAnsi="宋体" w:hint="eastAsia"/>
          <w:smallCaps/>
          <w:sz w:val="22"/>
          <w:szCs w:val="22"/>
          <w:vertAlign w:val="subscript"/>
        </w:rPr>
        <w:t>2</w:t>
      </w:r>
      <w:r>
        <w:rPr>
          <w:rFonts w:ascii="宋体" w:hAnsi="宋体" w:hint="eastAsia"/>
          <w:sz w:val="22"/>
          <w:szCs w:val="22"/>
        </w:rPr>
        <w:t>＝上学期体育成绩×50％＋下学期体育成绩×50％</w:t>
      </w:r>
    </w:p>
    <w:p w:rsidR="00A97AF0" w:rsidRDefault="00A97AF0" w:rsidP="00A97AF0">
      <w:pPr>
        <w:spacing w:line="37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（二）单项奖学金</w:t>
      </w:r>
    </w:p>
    <w:p w:rsidR="00A97AF0" w:rsidRDefault="00A97AF0" w:rsidP="00A97AF0">
      <w:pPr>
        <w:spacing w:line="37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单项奖学金奖项、评选比例、金额设置及参评细则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09"/>
        <w:gridCol w:w="3331"/>
        <w:gridCol w:w="1173"/>
      </w:tblGrid>
      <w:tr w:rsidR="00A97AF0" w:rsidTr="00D57D36">
        <w:trPr>
          <w:trHeight w:val="364"/>
          <w:jc w:val="center"/>
        </w:trPr>
        <w:tc>
          <w:tcPr>
            <w:tcW w:w="736" w:type="dxa"/>
            <w:vAlign w:val="center"/>
          </w:tcPr>
          <w:p w:rsidR="00A97AF0" w:rsidRPr="008123F1" w:rsidRDefault="00A97AF0" w:rsidP="00D57D36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8123F1">
              <w:rPr>
                <w:rFonts w:ascii="宋体" w:hAnsi="宋体" w:hint="eastAsia"/>
                <w:sz w:val="20"/>
                <w:szCs w:val="20"/>
              </w:rPr>
              <w:t>奖项</w:t>
            </w:r>
          </w:p>
        </w:tc>
        <w:tc>
          <w:tcPr>
            <w:tcW w:w="709" w:type="dxa"/>
            <w:vAlign w:val="center"/>
          </w:tcPr>
          <w:p w:rsidR="00A97AF0" w:rsidRPr="008123F1" w:rsidRDefault="00A97AF0" w:rsidP="00D57D36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8123F1">
              <w:rPr>
                <w:rFonts w:ascii="宋体" w:hAnsi="宋体" w:hint="eastAsia"/>
                <w:sz w:val="20"/>
                <w:szCs w:val="20"/>
              </w:rPr>
              <w:t>评选</w:t>
            </w:r>
          </w:p>
          <w:p w:rsidR="00A97AF0" w:rsidRPr="008123F1" w:rsidRDefault="00A97AF0" w:rsidP="00D57D36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8123F1">
              <w:rPr>
                <w:rFonts w:ascii="宋体" w:hAnsi="宋体" w:hint="eastAsia"/>
                <w:sz w:val="20"/>
                <w:szCs w:val="20"/>
              </w:rPr>
              <w:t>比例</w:t>
            </w:r>
          </w:p>
        </w:tc>
        <w:tc>
          <w:tcPr>
            <w:tcW w:w="3331" w:type="dxa"/>
            <w:vAlign w:val="center"/>
          </w:tcPr>
          <w:p w:rsidR="00A97AF0" w:rsidRPr="008123F1" w:rsidRDefault="00A97AF0" w:rsidP="00D57D36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123F1">
              <w:rPr>
                <w:rFonts w:ascii="宋体" w:hAnsi="宋体" w:hint="eastAsia"/>
                <w:sz w:val="20"/>
                <w:szCs w:val="20"/>
              </w:rPr>
              <w:t>参评细则</w:t>
            </w:r>
          </w:p>
        </w:tc>
        <w:tc>
          <w:tcPr>
            <w:tcW w:w="1173" w:type="dxa"/>
            <w:vAlign w:val="center"/>
          </w:tcPr>
          <w:p w:rsidR="00A97AF0" w:rsidRPr="008123F1" w:rsidRDefault="00A97AF0" w:rsidP="00D57D36">
            <w:pPr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 w:rsidRPr="008123F1">
              <w:rPr>
                <w:rFonts w:ascii="宋体" w:hAnsi="宋体" w:hint="eastAsia"/>
                <w:sz w:val="20"/>
                <w:szCs w:val="20"/>
              </w:rPr>
              <w:t>奖金金额</w:t>
            </w:r>
          </w:p>
        </w:tc>
      </w:tr>
      <w:tr w:rsidR="00A97AF0" w:rsidTr="00D57D36">
        <w:trPr>
          <w:trHeight w:val="915"/>
          <w:jc w:val="center"/>
        </w:trPr>
        <w:tc>
          <w:tcPr>
            <w:tcW w:w="736" w:type="dxa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优秀学生</w:t>
            </w:r>
          </w:p>
          <w:p w:rsidR="00A97AF0" w:rsidRDefault="00A97AF0" w:rsidP="00D57D36">
            <w:pPr>
              <w:spacing w:line="370" w:lineRule="exact"/>
              <w:rPr>
                <w:rFonts w:ascii="宋体" w:hAnsi="宋体"/>
                <w:sz w:val="22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干部奖</w:t>
            </w:r>
          </w:p>
        </w:tc>
        <w:tc>
          <w:tcPr>
            <w:tcW w:w="709" w:type="dxa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sz w:val="20"/>
                <w:szCs w:val="22"/>
              </w:rPr>
              <w:t>≤3%</w:t>
            </w:r>
          </w:p>
        </w:tc>
        <w:tc>
          <w:tcPr>
            <w:tcW w:w="3331" w:type="dxa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1.学习成绩</w:t>
            </w: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合格</w:t>
            </w:r>
            <w:r w:rsidRPr="008123F1">
              <w:rPr>
                <w:rFonts w:ascii="宋体" w:hAnsi="宋体" w:hint="eastAsia"/>
                <w:sz w:val="20"/>
                <w:szCs w:val="22"/>
              </w:rPr>
              <w:t>，该学年必修课程均无补考或重修；</w:t>
            </w:r>
          </w:p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2.担任学生干部或干事职务一年以上，工作积极认真，责任心强，成绩显著，主动配合学院开展各项工作，表率作用突出，在同学中有威信；</w:t>
            </w:r>
          </w:p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3.优秀学生干部获得者应是院内各单位聘用的学生助理、宣传策划部、学工处、现代技术教育中心、院团委、各系（分院）分团委下属学生机构及相关学生组织干事及以上、班团组织学生干部；</w:t>
            </w:r>
          </w:p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4.为学院学生工作做出了突出贡献的学生，可以在主管老师的推荐下优先考虑，其成绩可适当放宽要求；</w:t>
            </w:r>
          </w:p>
        </w:tc>
        <w:tc>
          <w:tcPr>
            <w:tcW w:w="1173" w:type="dxa"/>
            <w:vAlign w:val="center"/>
          </w:tcPr>
          <w:p w:rsidR="00A97AF0" w:rsidRPr="008123F1" w:rsidRDefault="00A97AF0" w:rsidP="00D57D36">
            <w:pPr>
              <w:spacing w:line="370" w:lineRule="exact"/>
              <w:jc w:val="center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sz w:val="20"/>
                <w:szCs w:val="22"/>
              </w:rPr>
              <w:t>200元/人</w:t>
            </w:r>
          </w:p>
        </w:tc>
      </w:tr>
      <w:tr w:rsidR="00A97AF0" w:rsidTr="00D57D36">
        <w:trPr>
          <w:trHeight w:val="1326"/>
          <w:jc w:val="center"/>
        </w:trPr>
        <w:tc>
          <w:tcPr>
            <w:tcW w:w="736" w:type="dxa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2"/>
              </w:rPr>
              <w:t>学科</w:t>
            </w:r>
            <w:r w:rsidRPr="008123F1"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2"/>
              </w:rPr>
              <w:t>实践</w:t>
            </w:r>
            <w:r w:rsidRPr="008123F1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2"/>
              </w:rPr>
              <w:t>奖</w:t>
            </w:r>
          </w:p>
        </w:tc>
        <w:tc>
          <w:tcPr>
            <w:tcW w:w="709" w:type="dxa"/>
            <w:vMerge w:val="restart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sz w:val="20"/>
                <w:szCs w:val="22"/>
              </w:rPr>
              <w:t>≤3%</w:t>
            </w:r>
          </w:p>
        </w:tc>
        <w:tc>
          <w:tcPr>
            <w:tcW w:w="3331" w:type="dxa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color w:val="000000" w:themeColor="text1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1.在国家正式出版学术刊物上发表论文者；</w:t>
            </w:r>
          </w:p>
          <w:p w:rsidR="00A97AF0" w:rsidRPr="008123F1" w:rsidRDefault="00A97AF0" w:rsidP="00D57D36">
            <w:pPr>
              <w:widowControl/>
              <w:spacing w:line="370" w:lineRule="exact"/>
              <w:rPr>
                <w:rFonts w:ascii="宋体" w:hAnsi="宋体"/>
                <w:color w:val="000000" w:themeColor="text1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2.在各种大学生学科竞赛中</w:t>
            </w:r>
            <w:r w:rsidRPr="008123F1">
              <w:rPr>
                <w:rFonts w:ascii="宋体" w:hAnsi="宋体"/>
                <w:color w:val="000000" w:themeColor="text1"/>
                <w:sz w:val="20"/>
                <w:szCs w:val="22"/>
              </w:rPr>
              <w:t>荣获</w:t>
            </w: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院级一等奖及以上者；</w:t>
            </w:r>
          </w:p>
        </w:tc>
        <w:tc>
          <w:tcPr>
            <w:tcW w:w="1173" w:type="dxa"/>
            <w:vAlign w:val="center"/>
          </w:tcPr>
          <w:p w:rsidR="00A97AF0" w:rsidRPr="008123F1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sz w:val="20"/>
                <w:szCs w:val="22"/>
              </w:rPr>
              <w:t>200元/人</w:t>
            </w:r>
          </w:p>
        </w:tc>
      </w:tr>
      <w:tr w:rsidR="00A97AF0" w:rsidTr="00D57D36">
        <w:trPr>
          <w:trHeight w:val="914"/>
          <w:jc w:val="center"/>
        </w:trPr>
        <w:tc>
          <w:tcPr>
            <w:tcW w:w="736" w:type="dxa"/>
            <w:vAlign w:val="center"/>
          </w:tcPr>
          <w:p w:rsidR="00A97AF0" w:rsidRPr="008123F1" w:rsidRDefault="00A97AF0" w:rsidP="00D57D36">
            <w:pPr>
              <w:widowControl/>
              <w:spacing w:line="370" w:lineRule="exact"/>
              <w:rPr>
                <w:rFonts w:ascii="宋体" w:hAnsi="宋体" w:cs="宋体"/>
                <w:bCs/>
                <w:kern w:val="0"/>
                <w:sz w:val="20"/>
                <w:szCs w:val="22"/>
              </w:rPr>
            </w:pPr>
            <w:r w:rsidRPr="008123F1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文体风采奖</w:t>
            </w:r>
          </w:p>
        </w:tc>
        <w:tc>
          <w:tcPr>
            <w:tcW w:w="709" w:type="dxa"/>
            <w:vMerge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3331" w:type="dxa"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sz w:val="20"/>
                <w:szCs w:val="22"/>
              </w:rPr>
              <w:t>个人或集体获得校外主办的正式文艺汇演、美术、摄影、演讲竞赛、辩论赛、知识竞赛、体育竞赛等三等奖及以上者,其中集体获奖的只针对集体进行发放奖金，不针对个人。</w:t>
            </w:r>
          </w:p>
        </w:tc>
        <w:tc>
          <w:tcPr>
            <w:tcW w:w="1173" w:type="dxa"/>
            <w:vAlign w:val="center"/>
          </w:tcPr>
          <w:p w:rsidR="00A97AF0" w:rsidRPr="008123F1" w:rsidRDefault="00A97AF0" w:rsidP="00D57D36">
            <w:pPr>
              <w:spacing w:line="370" w:lineRule="exact"/>
              <w:jc w:val="center"/>
              <w:rPr>
                <w:rFonts w:ascii="宋体" w:hAnsi="宋体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sz w:val="20"/>
                <w:szCs w:val="22"/>
              </w:rPr>
              <w:t>200元/人</w:t>
            </w:r>
          </w:p>
        </w:tc>
      </w:tr>
      <w:tr w:rsidR="00A97AF0" w:rsidTr="00D57D36">
        <w:trPr>
          <w:trHeight w:val="129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2"/>
              </w:rPr>
            </w:pPr>
            <w:r w:rsidRPr="008123F1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2"/>
              </w:rPr>
              <w:t>公益活动先进个人</w:t>
            </w:r>
          </w:p>
        </w:tc>
        <w:tc>
          <w:tcPr>
            <w:tcW w:w="709" w:type="dxa"/>
            <w:vMerge/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bCs/>
                <w:color w:val="000000" w:themeColor="text1"/>
                <w:sz w:val="20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F0" w:rsidRPr="008123F1" w:rsidRDefault="00A97AF0" w:rsidP="00D57D36">
            <w:pPr>
              <w:spacing w:line="370" w:lineRule="exact"/>
              <w:rPr>
                <w:rFonts w:ascii="宋体" w:hAnsi="宋体"/>
                <w:color w:val="000000" w:themeColor="text1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用于奖励在本学年内参加公益活动积极的个人。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F0" w:rsidRPr="008123F1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color w:val="000000" w:themeColor="text1"/>
                <w:sz w:val="20"/>
                <w:szCs w:val="22"/>
              </w:rPr>
              <w:t>200元/人</w:t>
            </w:r>
          </w:p>
        </w:tc>
      </w:tr>
      <w:tr w:rsidR="00A97AF0" w:rsidTr="00D57D36">
        <w:trPr>
          <w:trHeight w:val="167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AF0" w:rsidRPr="008123F1" w:rsidRDefault="00A97AF0" w:rsidP="00D57D36">
            <w:pPr>
              <w:spacing w:line="360" w:lineRule="exact"/>
              <w:rPr>
                <w:rFonts w:ascii="宋体" w:hAnsi="宋体" w:cs="宋体"/>
                <w:bCs/>
                <w:color w:val="FF0000"/>
                <w:kern w:val="0"/>
                <w:sz w:val="20"/>
                <w:szCs w:val="22"/>
              </w:rPr>
            </w:pPr>
            <w:r w:rsidRPr="008123F1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2"/>
              </w:rPr>
              <w:lastRenderedPageBreak/>
              <w:t>创新</w:t>
            </w:r>
            <w:r w:rsidRPr="008123F1"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2"/>
              </w:rPr>
              <w:t>创业奖</w:t>
            </w:r>
          </w:p>
        </w:tc>
        <w:tc>
          <w:tcPr>
            <w:tcW w:w="709" w:type="dxa"/>
            <w:vMerge/>
            <w:vAlign w:val="center"/>
          </w:tcPr>
          <w:p w:rsidR="00A97AF0" w:rsidRPr="008123F1" w:rsidRDefault="00A97AF0" w:rsidP="00D57D36">
            <w:pPr>
              <w:spacing w:line="360" w:lineRule="exact"/>
              <w:rPr>
                <w:rFonts w:ascii="宋体" w:hAnsi="宋体"/>
                <w:bCs/>
                <w:color w:val="FF0000"/>
                <w:sz w:val="20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F0" w:rsidRPr="008123F1" w:rsidRDefault="00A97AF0" w:rsidP="00D57D36">
            <w:pPr>
              <w:spacing w:line="360" w:lineRule="exact"/>
              <w:rPr>
                <w:rFonts w:ascii="宋体" w:hAnsi="宋体"/>
                <w:color w:val="000000" w:themeColor="text1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1.独立或为主要负责人拥有合法知识产权或使用权（授权）的产品或服务；2.积极参与各类创新创业活动且取得一定的成绩。</w:t>
            </w:r>
          </w:p>
          <w:p w:rsidR="00A97AF0" w:rsidRPr="008123F1" w:rsidRDefault="00A97AF0" w:rsidP="00D57D36">
            <w:pPr>
              <w:spacing w:line="360" w:lineRule="exact"/>
              <w:rPr>
                <w:rFonts w:ascii="宋体" w:hAnsi="宋体"/>
                <w:color w:val="FF0000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color w:val="000000" w:themeColor="text1"/>
                <w:sz w:val="20"/>
                <w:szCs w:val="22"/>
              </w:rPr>
              <w:t>3.已完成企业注册并正式运营的大学生创业项目的申请人，必须是该项目的法人代表或占股30%以上的股东，且在校期间只能获得一次企业注册项目奖励，申请时需提交企业正常运营的相关佐证材料。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F0" w:rsidRPr="008123F1" w:rsidRDefault="00A97AF0" w:rsidP="00D57D36"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2"/>
              </w:rPr>
            </w:pPr>
            <w:r w:rsidRPr="008123F1">
              <w:rPr>
                <w:rFonts w:ascii="宋体" w:hAnsi="宋体" w:hint="eastAsia"/>
                <w:bCs/>
                <w:color w:val="000000" w:themeColor="text1"/>
                <w:sz w:val="20"/>
                <w:szCs w:val="22"/>
              </w:rPr>
              <w:t>200元/人</w:t>
            </w:r>
          </w:p>
        </w:tc>
      </w:tr>
    </w:tbl>
    <w:p w:rsidR="00A97AF0" w:rsidRDefault="00A97AF0" w:rsidP="00A97AF0">
      <w:pPr>
        <w:spacing w:line="370" w:lineRule="exac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color w:val="000000" w:themeColor="text1"/>
          <w:sz w:val="22"/>
          <w:szCs w:val="22"/>
        </w:rPr>
        <w:t>三）毕业生</w:t>
      </w:r>
      <w:r>
        <w:rPr>
          <w:color w:val="000000" w:themeColor="text1"/>
          <w:sz w:val="22"/>
          <w:szCs w:val="22"/>
        </w:rPr>
        <w:t>奖学金</w:t>
      </w:r>
      <w:r>
        <w:rPr>
          <w:rFonts w:hint="eastAsia"/>
          <w:color w:val="000000" w:themeColor="text1"/>
          <w:sz w:val="22"/>
          <w:szCs w:val="22"/>
        </w:rPr>
        <w:t>评选</w:t>
      </w:r>
      <w:r>
        <w:rPr>
          <w:color w:val="000000" w:themeColor="text1"/>
          <w:sz w:val="22"/>
          <w:szCs w:val="22"/>
        </w:rPr>
        <w:t>细则</w:t>
      </w:r>
    </w:p>
    <w:p w:rsidR="00A97AF0" w:rsidRDefault="00A97AF0" w:rsidP="00A97AF0">
      <w:pPr>
        <w:spacing w:line="370" w:lineRule="exact"/>
        <w:ind w:firstLineChars="200" w:firstLine="440"/>
        <w:rPr>
          <w:color w:val="000000" w:themeColor="text1"/>
          <w:sz w:val="22"/>
          <w:szCs w:val="22"/>
        </w:rPr>
      </w:pPr>
      <w:r>
        <w:rPr>
          <w:rFonts w:ascii="宋体" w:hAnsi="宋体" w:hint="eastAsia"/>
          <w:sz w:val="22"/>
          <w:szCs w:val="28"/>
        </w:rPr>
        <w:t>毕业生奖学金奖项、评选比例及金额设置</w:t>
      </w:r>
    </w:p>
    <w:tbl>
      <w:tblPr>
        <w:tblW w:w="59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1541"/>
        <w:gridCol w:w="2321"/>
      </w:tblGrid>
      <w:tr w:rsidR="00A97AF0" w:rsidTr="00D57D36">
        <w:trPr>
          <w:trHeight w:val="448"/>
          <w:jc w:val="center"/>
        </w:trPr>
        <w:tc>
          <w:tcPr>
            <w:tcW w:w="2058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奖项</w:t>
            </w:r>
          </w:p>
        </w:tc>
        <w:tc>
          <w:tcPr>
            <w:tcW w:w="1541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评选比例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F0" w:rsidRDefault="00A97AF0" w:rsidP="00D57D36">
            <w:pPr>
              <w:widowControl/>
              <w:spacing w:line="37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ascii="宋体" w:hAnsi="宋体" w:hint="eastAsia"/>
                <w:spacing w:val="-8"/>
                <w:sz w:val="20"/>
                <w:szCs w:val="20"/>
              </w:rPr>
              <w:t>金额</w:t>
            </w:r>
          </w:p>
        </w:tc>
      </w:tr>
      <w:tr w:rsidR="00A97AF0" w:rsidTr="00D57D36">
        <w:trPr>
          <w:trHeight w:val="284"/>
          <w:jc w:val="center"/>
        </w:trPr>
        <w:tc>
          <w:tcPr>
            <w:tcW w:w="2058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考研</w:t>
            </w:r>
            <w:r>
              <w:rPr>
                <w:rFonts w:ascii="宋体" w:hAnsi="宋体"/>
                <w:bCs/>
                <w:sz w:val="20"/>
                <w:szCs w:val="20"/>
              </w:rPr>
              <w:t>奖</w:t>
            </w:r>
          </w:p>
        </w:tc>
        <w:tc>
          <w:tcPr>
            <w:tcW w:w="1541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</w:t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21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500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元/人</w:t>
            </w:r>
          </w:p>
        </w:tc>
      </w:tr>
      <w:tr w:rsidR="00A97AF0" w:rsidTr="00D57D36">
        <w:trPr>
          <w:trHeight w:val="284"/>
          <w:jc w:val="center"/>
        </w:trPr>
        <w:tc>
          <w:tcPr>
            <w:tcW w:w="2058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就业奖</w:t>
            </w:r>
          </w:p>
        </w:tc>
        <w:tc>
          <w:tcPr>
            <w:tcW w:w="1541" w:type="dxa"/>
            <w:vAlign w:val="center"/>
          </w:tcPr>
          <w:p w:rsidR="00A97AF0" w:rsidRDefault="00A97AF0" w:rsidP="00D57D36">
            <w:pPr>
              <w:spacing w:line="37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≤</w:t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21" w:type="dxa"/>
            <w:vAlign w:val="center"/>
          </w:tcPr>
          <w:p w:rsidR="00A97AF0" w:rsidRDefault="00A97AF0" w:rsidP="00D57D36">
            <w:pPr>
              <w:spacing w:line="370" w:lineRule="exact"/>
              <w:ind w:leftChars="200" w:left="4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500元/人</w:t>
            </w:r>
          </w:p>
        </w:tc>
      </w:tr>
    </w:tbl>
    <w:p w:rsidR="00A97AF0" w:rsidRDefault="00A97AF0" w:rsidP="00A97AF0">
      <w:pPr>
        <w:pStyle w:val="A5"/>
        <w:spacing w:line="370" w:lineRule="exact"/>
        <w:ind w:firstLineChars="225" w:firstLine="4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1.</w:t>
      </w:r>
      <w:r>
        <w:rPr>
          <w:rFonts w:hint="eastAsia"/>
          <w:color w:val="000000" w:themeColor="text1"/>
          <w:sz w:val="22"/>
          <w:szCs w:val="22"/>
        </w:rPr>
        <w:t>考研奖</w:t>
      </w:r>
    </w:p>
    <w:p w:rsidR="00A97AF0" w:rsidRDefault="00A97AF0" w:rsidP="00A97AF0">
      <w:pPr>
        <w:pStyle w:val="A5"/>
        <w:spacing w:line="370" w:lineRule="exact"/>
        <w:ind w:firstLineChars="225" w:firstLine="4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评选</w:t>
      </w:r>
      <w:r>
        <w:rPr>
          <w:color w:val="000000" w:themeColor="text1"/>
          <w:sz w:val="22"/>
          <w:szCs w:val="22"/>
        </w:rPr>
        <w:t>条件：</w:t>
      </w:r>
      <w:r>
        <w:rPr>
          <w:rFonts w:hint="eastAsia"/>
          <w:color w:val="000000" w:themeColor="text1"/>
          <w:sz w:val="22"/>
          <w:szCs w:val="22"/>
        </w:rPr>
        <w:t>毕业生当年参与研究生考试，且确认被录取。</w:t>
      </w:r>
    </w:p>
    <w:p w:rsidR="00A97AF0" w:rsidRDefault="00A97AF0" w:rsidP="00A97AF0">
      <w:pPr>
        <w:pStyle w:val="A5"/>
        <w:spacing w:line="370" w:lineRule="exact"/>
        <w:ind w:firstLineChars="225" w:firstLine="4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就业奖</w:t>
      </w:r>
    </w:p>
    <w:p w:rsidR="00A97AF0" w:rsidRDefault="00A97AF0" w:rsidP="00A97AF0">
      <w:pPr>
        <w:pStyle w:val="A5"/>
        <w:spacing w:line="370" w:lineRule="exact"/>
        <w:ind w:firstLineChars="225" w:firstLine="4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评选</w:t>
      </w:r>
      <w:r>
        <w:rPr>
          <w:color w:val="000000" w:themeColor="text1"/>
          <w:sz w:val="22"/>
          <w:szCs w:val="22"/>
        </w:rPr>
        <w:t>条件：</w:t>
      </w:r>
      <w:r>
        <w:rPr>
          <w:rFonts w:hint="eastAsia"/>
          <w:color w:val="000000" w:themeColor="text1"/>
          <w:sz w:val="22"/>
          <w:szCs w:val="22"/>
        </w:rPr>
        <w:t>毕业班</w:t>
      </w:r>
      <w:r>
        <w:rPr>
          <w:color w:val="000000" w:themeColor="text1"/>
          <w:sz w:val="22"/>
          <w:szCs w:val="22"/>
        </w:rPr>
        <w:t>人数的</w:t>
      </w:r>
      <w:r>
        <w:rPr>
          <w:rFonts w:hint="eastAsia"/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%</w:t>
      </w:r>
      <w:r>
        <w:rPr>
          <w:color w:val="000000" w:themeColor="text1"/>
          <w:sz w:val="22"/>
          <w:szCs w:val="22"/>
        </w:rPr>
        <w:t>，</w:t>
      </w:r>
      <w:r>
        <w:rPr>
          <w:rFonts w:hint="eastAsia"/>
          <w:color w:val="000000" w:themeColor="text1"/>
          <w:sz w:val="22"/>
          <w:szCs w:val="22"/>
        </w:rPr>
        <w:t>影响力较大企业（世界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强、公务员、事业单位等）。</w:t>
      </w:r>
    </w:p>
    <w:p w:rsidR="00A97AF0" w:rsidRDefault="00A97AF0" w:rsidP="00A97AF0">
      <w:pPr>
        <w:spacing w:line="370" w:lineRule="exact"/>
        <w:ind w:firstLineChars="200" w:firstLine="442"/>
        <w:jc w:val="left"/>
        <w:rPr>
          <w:sz w:val="22"/>
          <w:szCs w:val="22"/>
        </w:rPr>
      </w:pPr>
      <w:r>
        <w:rPr>
          <w:rFonts w:ascii="黑体" w:eastAsia="黑体" w:hAnsi="黑体" w:hint="eastAsia"/>
          <w:b/>
          <w:color w:val="000000"/>
          <w:sz w:val="22"/>
          <w:szCs w:val="22"/>
        </w:rPr>
        <w:t>第六条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本规定由电子科技大学成都学院学生工作处负责解释。</w:t>
      </w:r>
    </w:p>
    <w:p w:rsidR="00A97AF0" w:rsidRDefault="00A97AF0" w:rsidP="00A97AF0">
      <w:pPr>
        <w:spacing w:line="370" w:lineRule="exact"/>
        <w:ind w:firstLineChars="200" w:firstLine="442"/>
        <w:rPr>
          <w:sz w:val="22"/>
          <w:szCs w:val="22"/>
        </w:rPr>
      </w:pPr>
      <w:r>
        <w:rPr>
          <w:rFonts w:ascii="黑体" w:eastAsia="黑体" w:hAnsi="黑体" w:hint="eastAsia"/>
          <w:b/>
          <w:color w:val="000000"/>
          <w:sz w:val="22"/>
          <w:szCs w:val="22"/>
        </w:rPr>
        <w:t>第七条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本规定经</w:t>
      </w:r>
      <w:r>
        <w:rPr>
          <w:rFonts w:hint="eastAsia"/>
          <w:sz w:val="22"/>
          <w:szCs w:val="22"/>
        </w:rPr>
        <w:t>20</w:t>
      </w:r>
      <w:r>
        <w:rPr>
          <w:sz w:val="22"/>
          <w:szCs w:val="22"/>
        </w:rPr>
        <w:t>17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日院长办公会议讨论通过，自</w:t>
      </w:r>
      <w:r>
        <w:rPr>
          <w:rFonts w:hint="eastAsia"/>
          <w:sz w:val="22"/>
          <w:szCs w:val="22"/>
        </w:rPr>
        <w:t>20</w:t>
      </w:r>
      <w:r>
        <w:rPr>
          <w:sz w:val="22"/>
          <w:szCs w:val="22"/>
        </w:rPr>
        <w:t>17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日起实施。</w:t>
      </w:r>
    </w:p>
    <w:p w:rsidR="00B11CE1" w:rsidRPr="00A97AF0" w:rsidRDefault="00B11CE1"/>
    <w:sectPr w:rsidR="00B11CE1" w:rsidRPr="00A9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7D" w:rsidRDefault="00BF5E7D" w:rsidP="00A97AF0">
      <w:r>
        <w:separator/>
      </w:r>
    </w:p>
  </w:endnote>
  <w:endnote w:type="continuationSeparator" w:id="0">
    <w:p w:rsidR="00BF5E7D" w:rsidRDefault="00BF5E7D" w:rsidP="00A9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7D" w:rsidRDefault="00BF5E7D" w:rsidP="00A97AF0">
      <w:r>
        <w:separator/>
      </w:r>
    </w:p>
  </w:footnote>
  <w:footnote w:type="continuationSeparator" w:id="0">
    <w:p w:rsidR="00BF5E7D" w:rsidRDefault="00BF5E7D" w:rsidP="00A9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5F"/>
    <w:rsid w:val="005F335F"/>
    <w:rsid w:val="00A97AF0"/>
    <w:rsid w:val="00B11CE1"/>
    <w:rsid w:val="00B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CB6202-E4DD-4F8B-98C7-D99892C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97AF0"/>
    <w:pPr>
      <w:keepNext/>
      <w:keepLines/>
      <w:spacing w:before="240" w:after="240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AF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A97AF0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customStyle="1" w:styleId="A5">
    <w:name w:val="正文A"/>
    <w:basedOn w:val="a"/>
    <w:link w:val="ACharChar"/>
    <w:uiPriority w:val="99"/>
    <w:qFormat/>
    <w:rsid w:val="00A97AF0"/>
    <w:pPr>
      <w:spacing w:line="320" w:lineRule="exact"/>
      <w:ind w:firstLineChars="200" w:firstLine="200"/>
    </w:pPr>
    <w:rPr>
      <w:szCs w:val="21"/>
    </w:rPr>
  </w:style>
  <w:style w:type="character" w:customStyle="1" w:styleId="ACharChar">
    <w:name w:val="正文A Char Char"/>
    <w:link w:val="A5"/>
    <w:uiPriority w:val="99"/>
    <w:qFormat/>
    <w:rsid w:val="00A97AF0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683</Words>
  <Characters>3896</Characters>
  <Application>Microsoft Office Word</Application>
  <DocSecurity>0</DocSecurity>
  <Lines>32</Lines>
  <Paragraphs>9</Paragraphs>
  <ScaleCrop>false</ScaleCrop>
  <Company>china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2018-04-25T09:10:00Z</dcterms:created>
  <dcterms:modified xsi:type="dcterms:W3CDTF">2018-04-25T09:10:00Z</dcterms:modified>
</cp:coreProperties>
</file>